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A0" w:rsidRDefault="00E82BA0" w:rsidP="00E82BA0">
      <w:pPr>
        <w:ind w:left="2880" w:right="-1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F899CF9" wp14:editId="7D57B22D">
            <wp:extent cx="15621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enBeach_Logo_FINAL_no tagline (4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339" cy="7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A0" w:rsidRDefault="00E82BA0" w:rsidP="00E82BA0">
      <w:pPr>
        <w:ind w:right="-180"/>
        <w:rPr>
          <w:rFonts w:ascii="Arial" w:hAnsi="Arial" w:cs="Arial"/>
          <w:b/>
          <w:sz w:val="28"/>
          <w:szCs w:val="28"/>
        </w:rPr>
      </w:pPr>
    </w:p>
    <w:p w:rsidR="00400E92" w:rsidRPr="00BB157C" w:rsidRDefault="00400E92" w:rsidP="00400E92">
      <w:pPr>
        <w:ind w:left="-90" w:right="-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ELECTION</w:t>
      </w:r>
      <w:r w:rsidRPr="00BB157C">
        <w:rPr>
          <w:rFonts w:ascii="Arial" w:hAnsi="Arial" w:cs="Arial"/>
          <w:b/>
          <w:sz w:val="28"/>
          <w:szCs w:val="28"/>
        </w:rPr>
        <w:t xml:space="preserve"> NOTICE</w:t>
      </w:r>
    </w:p>
    <w:p w:rsidR="001B36FE" w:rsidRDefault="001B36FE" w:rsidP="00F30E9E">
      <w:pPr>
        <w:ind w:left="-90" w:right="-180"/>
        <w:jc w:val="center"/>
        <w:rPr>
          <w:rFonts w:ascii="Arial" w:hAnsi="Arial" w:cs="Arial"/>
          <w:b/>
          <w:sz w:val="22"/>
          <w:szCs w:val="22"/>
        </w:rPr>
      </w:pPr>
    </w:p>
    <w:p w:rsidR="00F30E9E" w:rsidRPr="0051237A" w:rsidRDefault="001B36FE" w:rsidP="00F30E9E">
      <w:pPr>
        <w:ind w:left="-90" w:right="-18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F30E9E" w:rsidRPr="0051237A">
        <w:rPr>
          <w:rFonts w:ascii="Arial" w:hAnsi="Arial" w:cs="Arial"/>
          <w:b/>
          <w:sz w:val="22"/>
          <w:szCs w:val="22"/>
        </w:rPr>
        <w:t>UNICIPAL CANVASSING BOARD SCHEDULE</w:t>
      </w:r>
    </w:p>
    <w:p w:rsidR="00F30E9E" w:rsidRPr="0051237A" w:rsidRDefault="00410D4E" w:rsidP="00F30E9E">
      <w:pPr>
        <w:ind w:left="-90" w:righ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</w:t>
      </w:r>
      <w:r w:rsidR="00F30E9E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9</w:t>
      </w:r>
      <w:r w:rsidR="00F30E9E" w:rsidRPr="0051237A">
        <w:rPr>
          <w:rFonts w:ascii="Arial" w:hAnsi="Arial" w:cs="Arial"/>
          <w:b/>
          <w:sz w:val="22"/>
          <w:szCs w:val="22"/>
        </w:rPr>
        <w:t>, 201</w:t>
      </w:r>
      <w:r>
        <w:rPr>
          <w:rFonts w:ascii="Arial" w:hAnsi="Arial" w:cs="Arial"/>
          <w:b/>
          <w:sz w:val="22"/>
          <w:szCs w:val="22"/>
        </w:rPr>
        <w:t>9</w:t>
      </w:r>
      <w:r w:rsidR="00F30E9E" w:rsidRPr="005123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GOLDEN BEACH GENERAL </w:t>
      </w:r>
      <w:r w:rsidR="00F30E9E" w:rsidRPr="0051237A">
        <w:rPr>
          <w:rFonts w:ascii="Arial" w:hAnsi="Arial" w:cs="Arial"/>
          <w:b/>
          <w:sz w:val="22"/>
          <w:szCs w:val="22"/>
        </w:rPr>
        <w:t>ELECTION</w:t>
      </w:r>
    </w:p>
    <w:p w:rsidR="00F30E9E" w:rsidRPr="0051237A" w:rsidRDefault="00F30E9E" w:rsidP="00F30E9E">
      <w:pPr>
        <w:ind w:left="-90" w:right="-180"/>
        <w:jc w:val="center"/>
        <w:rPr>
          <w:rFonts w:ascii="Arial" w:hAnsi="Arial" w:cs="Arial"/>
          <w:b/>
          <w:sz w:val="22"/>
          <w:szCs w:val="22"/>
        </w:rPr>
      </w:pPr>
    </w:p>
    <w:p w:rsidR="00F30E9E" w:rsidRPr="0051237A" w:rsidRDefault="00F30E9E" w:rsidP="00F30E9E">
      <w:pPr>
        <w:ind w:left="-450" w:right="-540"/>
        <w:jc w:val="both"/>
        <w:rPr>
          <w:rFonts w:ascii="Arial" w:hAnsi="Arial" w:cs="Arial"/>
          <w:sz w:val="22"/>
          <w:szCs w:val="22"/>
        </w:rPr>
      </w:pPr>
      <w:r w:rsidRPr="0051237A">
        <w:rPr>
          <w:rFonts w:ascii="Arial" w:hAnsi="Arial" w:cs="Arial"/>
          <w:sz w:val="22"/>
          <w:szCs w:val="22"/>
        </w:rPr>
        <w:t xml:space="preserve">The </w:t>
      </w:r>
      <w:r w:rsidR="00410D4E">
        <w:rPr>
          <w:rFonts w:ascii="Arial" w:hAnsi="Arial" w:cs="Arial"/>
          <w:sz w:val="22"/>
          <w:szCs w:val="22"/>
        </w:rPr>
        <w:t xml:space="preserve">Town </w:t>
      </w:r>
      <w:r w:rsidRPr="0051237A">
        <w:rPr>
          <w:rFonts w:ascii="Arial" w:hAnsi="Arial" w:cs="Arial"/>
          <w:sz w:val="22"/>
          <w:szCs w:val="22"/>
        </w:rPr>
        <w:t xml:space="preserve">of </w:t>
      </w:r>
      <w:r w:rsidR="00410D4E">
        <w:rPr>
          <w:rFonts w:ascii="Arial" w:hAnsi="Arial" w:cs="Arial"/>
          <w:sz w:val="22"/>
          <w:szCs w:val="22"/>
        </w:rPr>
        <w:t>Golden Beach</w:t>
      </w:r>
      <w:r>
        <w:rPr>
          <w:rFonts w:ascii="Arial" w:hAnsi="Arial" w:cs="Arial"/>
          <w:sz w:val="22"/>
          <w:szCs w:val="22"/>
        </w:rPr>
        <w:t xml:space="preserve"> </w:t>
      </w:r>
      <w:r w:rsidRPr="0051237A">
        <w:rPr>
          <w:rFonts w:ascii="Arial" w:hAnsi="Arial" w:cs="Arial"/>
          <w:sz w:val="22"/>
          <w:szCs w:val="22"/>
        </w:rPr>
        <w:t>Canvassing Board will convene at the Office of the Supervisor of Elections, 2700 NW 87th Avenue, Miami, Florida</w:t>
      </w:r>
      <w:r>
        <w:rPr>
          <w:rFonts w:ascii="Arial" w:hAnsi="Arial" w:cs="Arial"/>
          <w:sz w:val="22"/>
          <w:szCs w:val="22"/>
        </w:rPr>
        <w:t xml:space="preserve"> 33172</w:t>
      </w:r>
      <w:r w:rsidRPr="0051237A">
        <w:rPr>
          <w:rFonts w:ascii="Arial" w:hAnsi="Arial" w:cs="Arial"/>
          <w:sz w:val="22"/>
          <w:szCs w:val="22"/>
        </w:rPr>
        <w:t xml:space="preserve">.  The Canvassing Board is convening on these dates for the </w:t>
      </w:r>
      <w:r w:rsidR="00410D4E">
        <w:rPr>
          <w:rFonts w:ascii="Arial" w:hAnsi="Arial" w:cs="Arial"/>
          <w:sz w:val="22"/>
          <w:szCs w:val="22"/>
        </w:rPr>
        <w:t xml:space="preserve">February </w:t>
      </w:r>
      <w:r>
        <w:rPr>
          <w:rFonts w:ascii="Arial" w:hAnsi="Arial" w:cs="Arial"/>
          <w:sz w:val="22"/>
          <w:szCs w:val="22"/>
        </w:rPr>
        <w:t>1</w:t>
      </w:r>
      <w:r w:rsidR="00410D4E">
        <w:rPr>
          <w:rFonts w:ascii="Arial" w:hAnsi="Arial" w:cs="Arial"/>
          <w:sz w:val="22"/>
          <w:szCs w:val="22"/>
        </w:rPr>
        <w:t>9</w:t>
      </w:r>
      <w:r w:rsidRPr="0051237A">
        <w:rPr>
          <w:rFonts w:ascii="Arial" w:hAnsi="Arial" w:cs="Arial"/>
          <w:sz w:val="22"/>
          <w:szCs w:val="22"/>
        </w:rPr>
        <w:t>, 201</w:t>
      </w:r>
      <w:r w:rsidR="00410D4E">
        <w:rPr>
          <w:rFonts w:ascii="Arial" w:hAnsi="Arial" w:cs="Arial"/>
          <w:sz w:val="22"/>
          <w:szCs w:val="22"/>
        </w:rPr>
        <w:t xml:space="preserve">9 Golden Beach General </w:t>
      </w:r>
      <w:r w:rsidRPr="0051237A">
        <w:rPr>
          <w:rFonts w:ascii="Arial" w:hAnsi="Arial" w:cs="Arial"/>
          <w:sz w:val="22"/>
          <w:szCs w:val="22"/>
        </w:rPr>
        <w:t>Election.</w:t>
      </w:r>
    </w:p>
    <w:p w:rsidR="00F30E9E" w:rsidRPr="0051237A" w:rsidRDefault="00F30E9E" w:rsidP="00F30E9E">
      <w:pPr>
        <w:ind w:left="-90" w:right="-180"/>
        <w:jc w:val="center"/>
        <w:rPr>
          <w:rFonts w:ascii="Arial" w:hAnsi="Arial" w:cs="Arial"/>
          <w:sz w:val="22"/>
          <w:szCs w:val="22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5220"/>
      </w:tblGrid>
      <w:tr w:rsidR="001A41EE" w:rsidRPr="0051237A" w:rsidTr="001A41EE">
        <w:trPr>
          <w:jc w:val="center"/>
        </w:trPr>
        <w:tc>
          <w:tcPr>
            <w:tcW w:w="2667" w:type="dxa"/>
            <w:vAlign w:val="center"/>
          </w:tcPr>
          <w:p w:rsidR="001A41EE" w:rsidRPr="0051237A" w:rsidRDefault="001A41EE" w:rsidP="005924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37A">
              <w:rPr>
                <w:rFonts w:ascii="Arial" w:hAnsi="Arial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5220" w:type="dxa"/>
            <w:vAlign w:val="center"/>
          </w:tcPr>
          <w:p w:rsidR="001A41EE" w:rsidRPr="0051237A" w:rsidRDefault="001A41EE" w:rsidP="005924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37A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</w:tr>
      <w:tr w:rsidR="001A41EE" w:rsidRPr="0051237A" w:rsidTr="001A41EE">
        <w:trPr>
          <w:trHeight w:val="1196"/>
          <w:jc w:val="center"/>
        </w:trPr>
        <w:tc>
          <w:tcPr>
            <w:tcW w:w="2667" w:type="dxa"/>
            <w:shd w:val="clear" w:color="auto" w:fill="auto"/>
          </w:tcPr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  <w:r w:rsidRPr="0051237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February 13, 20</w:t>
            </w:r>
            <w:r w:rsidRPr="0051237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123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10:00 a.m.</w:t>
            </w:r>
          </w:p>
          <w:p w:rsidR="001A41EE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2:00 p.m.</w:t>
            </w:r>
          </w:p>
        </w:tc>
        <w:tc>
          <w:tcPr>
            <w:tcW w:w="5220" w:type="dxa"/>
          </w:tcPr>
          <w:p w:rsidR="001A41EE" w:rsidRPr="0051237A" w:rsidRDefault="001A41EE" w:rsidP="00F30E9E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 xml:space="preserve">Logic and Accuracy Test of the touch screen and optical scan voting systems to be used for vote-by-mail and precinct ballots </w:t>
            </w:r>
          </w:p>
          <w:p w:rsidR="001A41EE" w:rsidRPr="0051237A" w:rsidRDefault="001A41EE" w:rsidP="0059248C">
            <w:pPr>
              <w:tabs>
                <w:tab w:val="left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F30E9E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Public inspection of vote-by-mail ballots</w:t>
            </w:r>
          </w:p>
        </w:tc>
      </w:tr>
      <w:tr w:rsidR="001A41EE" w:rsidRPr="0051237A" w:rsidTr="001A41EE">
        <w:trPr>
          <w:trHeight w:val="2078"/>
          <w:jc w:val="center"/>
        </w:trPr>
        <w:tc>
          <w:tcPr>
            <w:tcW w:w="2667" w:type="dxa"/>
            <w:shd w:val="clear" w:color="auto" w:fill="auto"/>
          </w:tcPr>
          <w:p w:rsidR="001A41EE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  <w:r w:rsidRPr="00B20A7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1A41EE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15, 20</w:t>
            </w:r>
            <w:r w:rsidRPr="0051237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A41EE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142E6">
              <w:rPr>
                <w:rFonts w:ascii="Arial" w:hAnsi="Arial" w:cs="Arial"/>
                <w:sz w:val="22"/>
                <w:szCs w:val="22"/>
              </w:rPr>
              <w:t xml:space="preserve">:00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142E6">
              <w:rPr>
                <w:rFonts w:ascii="Arial" w:hAnsi="Arial" w:cs="Arial"/>
                <w:sz w:val="22"/>
                <w:szCs w:val="22"/>
              </w:rPr>
              <w:t xml:space="preserve">.m. through Tuesday, </w:t>
            </w:r>
          </w:p>
          <w:p w:rsidR="001A41EE" w:rsidRDefault="001A41EE" w:rsidP="00410D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19, 20</w:t>
            </w:r>
            <w:r w:rsidRPr="0051237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A41EE" w:rsidRPr="005142E6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to completion</w:t>
            </w:r>
          </w:p>
        </w:tc>
        <w:tc>
          <w:tcPr>
            <w:tcW w:w="5220" w:type="dxa"/>
          </w:tcPr>
          <w:p w:rsidR="001A41EE" w:rsidRPr="005142E6" w:rsidRDefault="001A41EE" w:rsidP="00F30E9E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Pre-count Logic and Accuracy Test of the optical scan system used for vote-by-mail and provisional ballots</w:t>
            </w:r>
          </w:p>
          <w:p w:rsidR="001A41EE" w:rsidRPr="005142E6" w:rsidRDefault="001A41EE" w:rsidP="00F30E9E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Approval to commence vote</w:t>
            </w:r>
            <w:r w:rsidRPr="005142E6">
              <w:rPr>
                <w:rFonts w:ascii="Arial" w:hAnsi="Arial" w:cs="Arial"/>
                <w:sz w:val="22"/>
                <w:szCs w:val="22"/>
              </w:rPr>
              <w:noBreakHyphen/>
              <w:t>by-mail ballot opening, processing, and duplication</w:t>
            </w:r>
          </w:p>
          <w:p w:rsidR="001A41EE" w:rsidRPr="005142E6" w:rsidRDefault="001A41EE" w:rsidP="00F30E9E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Vote-by-mail ballot opening and processing</w:t>
            </w:r>
          </w:p>
          <w:p w:rsidR="001A41EE" w:rsidRPr="005142E6" w:rsidRDefault="001A41EE" w:rsidP="0059248C">
            <w:pPr>
              <w:tabs>
                <w:tab w:val="left" w:pos="432"/>
              </w:tabs>
              <w:ind w:left="432" w:hanging="360"/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 xml:space="preserve">       (as needed)</w:t>
            </w:r>
          </w:p>
          <w:p w:rsidR="001A41EE" w:rsidRPr="005142E6" w:rsidRDefault="001A41EE" w:rsidP="00F30E9E">
            <w:pPr>
              <w:numPr>
                <w:ilvl w:val="0"/>
                <w:numId w:val="2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42E6">
              <w:rPr>
                <w:rFonts w:ascii="Arial" w:hAnsi="Arial" w:cs="Arial"/>
                <w:sz w:val="22"/>
                <w:szCs w:val="22"/>
              </w:rPr>
              <w:t>Duplication of ballots (as needed)</w:t>
            </w:r>
          </w:p>
        </w:tc>
      </w:tr>
      <w:tr w:rsidR="001A41EE" w:rsidRPr="0051237A" w:rsidTr="001A41EE">
        <w:trPr>
          <w:trHeight w:val="1790"/>
          <w:jc w:val="center"/>
        </w:trPr>
        <w:tc>
          <w:tcPr>
            <w:tcW w:w="2667" w:type="dxa"/>
            <w:shd w:val="clear" w:color="auto" w:fill="auto"/>
          </w:tcPr>
          <w:p w:rsidR="001A41EE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 xml:space="preserve">Tuesday, </w:t>
            </w:r>
          </w:p>
          <w:p w:rsidR="001A41EE" w:rsidRDefault="001A41EE" w:rsidP="00410D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19, 20</w:t>
            </w:r>
            <w:r w:rsidRPr="0051237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Canvassing: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5:00 p.m. to completion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7:00 p.m. to completion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1A41EE" w:rsidRPr="0051237A" w:rsidRDefault="001A41EE" w:rsidP="00F30E9E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Canvassing of presumed invalid vote</w:t>
            </w:r>
            <w:r w:rsidRPr="0051237A">
              <w:rPr>
                <w:rFonts w:ascii="Arial" w:hAnsi="Arial" w:cs="Arial"/>
                <w:sz w:val="22"/>
                <w:szCs w:val="22"/>
              </w:rPr>
              <w:noBreakHyphen/>
              <w:t>by</w:t>
            </w:r>
            <w:r w:rsidRPr="0051237A">
              <w:rPr>
                <w:rFonts w:ascii="Arial" w:hAnsi="Arial" w:cs="Arial"/>
                <w:sz w:val="22"/>
                <w:szCs w:val="22"/>
              </w:rPr>
              <w:noBreakHyphen/>
              <w:t>mail ballots (as needed)</w:t>
            </w:r>
          </w:p>
          <w:p w:rsidR="001A41EE" w:rsidRPr="0051237A" w:rsidRDefault="001A41EE" w:rsidP="0059248C">
            <w:pPr>
              <w:tabs>
                <w:tab w:val="left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:rsidR="001A41EE" w:rsidRDefault="001A41EE" w:rsidP="0059248C">
            <w:pPr>
              <w:tabs>
                <w:tab w:val="left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59248C">
            <w:pPr>
              <w:tabs>
                <w:tab w:val="left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F30E9E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Tabulation of results</w:t>
            </w:r>
          </w:p>
          <w:p w:rsidR="001A41EE" w:rsidRPr="0051237A" w:rsidRDefault="001A41EE" w:rsidP="00F30E9E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  <w:u w:val="single"/>
              </w:rPr>
              <w:t>Unofficial</w:t>
            </w:r>
            <w:r w:rsidRPr="0051237A">
              <w:rPr>
                <w:rFonts w:ascii="Arial" w:hAnsi="Arial" w:cs="Arial"/>
                <w:sz w:val="22"/>
                <w:szCs w:val="22"/>
              </w:rPr>
              <w:t xml:space="preserve"> Results provided by the</w:t>
            </w:r>
          </w:p>
          <w:p w:rsidR="001A41EE" w:rsidRPr="0051237A" w:rsidRDefault="001A41EE" w:rsidP="0059248C">
            <w:pPr>
              <w:tabs>
                <w:tab w:val="left" w:pos="432"/>
              </w:tabs>
              <w:ind w:left="432" w:hanging="360"/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 xml:space="preserve">      Supervisor of Elections</w:t>
            </w:r>
          </w:p>
        </w:tc>
      </w:tr>
      <w:tr w:rsidR="001A41EE" w:rsidRPr="0051237A" w:rsidTr="001A41EE">
        <w:trPr>
          <w:trHeight w:val="2420"/>
          <w:jc w:val="center"/>
        </w:trPr>
        <w:tc>
          <w:tcPr>
            <w:tcW w:w="2667" w:type="dxa"/>
            <w:shd w:val="clear" w:color="auto" w:fill="auto"/>
          </w:tcPr>
          <w:p w:rsidR="001A41EE" w:rsidRDefault="001A41EE" w:rsidP="00410D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  <w:r w:rsidRPr="00B20A7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1A41EE" w:rsidRDefault="001A41EE" w:rsidP="00410D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22, 20</w:t>
            </w:r>
            <w:r w:rsidRPr="0051237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</w:t>
            </w:r>
            <w:r w:rsidRPr="0051237A">
              <w:rPr>
                <w:rFonts w:ascii="Arial" w:hAnsi="Arial" w:cs="Arial"/>
                <w:sz w:val="22"/>
                <w:szCs w:val="22"/>
              </w:rPr>
              <w:t xml:space="preserve">00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1237A">
              <w:rPr>
                <w:rFonts w:ascii="Arial" w:hAnsi="Arial" w:cs="Arial"/>
                <w:sz w:val="22"/>
                <w:szCs w:val="22"/>
              </w:rPr>
              <w:t>.m.</w:t>
            </w:r>
            <w:r w:rsidRPr="0051237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1237A">
              <w:rPr>
                <w:rFonts w:ascii="Arial" w:hAnsi="Arial" w:cs="Arial"/>
                <w:sz w:val="22"/>
                <w:szCs w:val="22"/>
              </w:rPr>
              <w:t>to completion</w:t>
            </w: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41EE" w:rsidRPr="0051237A" w:rsidRDefault="001A41EE" w:rsidP="005924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1A41EE" w:rsidRPr="004F27F0" w:rsidRDefault="001A41EE" w:rsidP="0059248C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4F27F0">
              <w:rPr>
                <w:rFonts w:ascii="Arial" w:hAnsi="Arial" w:cs="Arial"/>
                <w:sz w:val="22"/>
                <w:szCs w:val="22"/>
              </w:rPr>
              <w:t>Canvassing of provisional ballots (as needed)</w:t>
            </w:r>
          </w:p>
          <w:p w:rsidR="001A41EE" w:rsidRPr="0051237A" w:rsidRDefault="001A41EE" w:rsidP="0059248C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 xml:space="preserve">Certification of </w:t>
            </w:r>
            <w:r w:rsidRPr="0051237A">
              <w:rPr>
                <w:rFonts w:ascii="Arial" w:hAnsi="Arial" w:cs="Arial"/>
                <w:sz w:val="22"/>
                <w:szCs w:val="22"/>
                <w:u w:val="single"/>
              </w:rPr>
              <w:t>Official</w:t>
            </w:r>
            <w:r w:rsidRPr="0051237A">
              <w:rPr>
                <w:rFonts w:ascii="Arial" w:hAnsi="Arial" w:cs="Arial"/>
                <w:sz w:val="22"/>
                <w:szCs w:val="22"/>
              </w:rPr>
              <w:t xml:space="preserve"> Results, including provisionals, by the Supervisor of Elections</w:t>
            </w:r>
          </w:p>
          <w:p w:rsidR="001A41EE" w:rsidRPr="0051237A" w:rsidRDefault="001A41EE" w:rsidP="0059248C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Post-count Logic and Accuracy Test of the optical scan system used for vote</w:t>
            </w:r>
            <w:r w:rsidRPr="0051237A">
              <w:rPr>
                <w:rFonts w:ascii="Arial" w:hAnsi="Arial" w:cs="Arial"/>
                <w:sz w:val="22"/>
                <w:szCs w:val="22"/>
              </w:rPr>
              <w:noBreakHyphen/>
              <w:t>by</w:t>
            </w:r>
            <w:r w:rsidRPr="0051237A">
              <w:rPr>
                <w:rFonts w:ascii="Arial" w:hAnsi="Arial" w:cs="Arial"/>
                <w:sz w:val="22"/>
                <w:szCs w:val="22"/>
              </w:rPr>
              <w:noBreakHyphen/>
              <w:t>mail and provisional ballots</w:t>
            </w:r>
            <w:bookmarkStart w:id="0" w:name="_GoBack"/>
            <w:bookmarkEnd w:id="0"/>
          </w:p>
          <w:p w:rsidR="001A41EE" w:rsidRPr="0051237A" w:rsidRDefault="001A41EE" w:rsidP="0059248C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Race and precinct(s) selection for manual post-election audit</w:t>
            </w:r>
          </w:p>
          <w:p w:rsidR="001A41EE" w:rsidRPr="0051237A" w:rsidRDefault="001A41EE" w:rsidP="0059248C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51237A">
              <w:rPr>
                <w:rFonts w:ascii="Arial" w:hAnsi="Arial" w:cs="Arial"/>
                <w:sz w:val="22"/>
                <w:szCs w:val="22"/>
              </w:rPr>
              <w:t>Audit process starts to completion</w:t>
            </w:r>
          </w:p>
        </w:tc>
      </w:tr>
    </w:tbl>
    <w:p w:rsidR="00F30E9E" w:rsidRPr="0051237A" w:rsidRDefault="00F30E9E" w:rsidP="00F30E9E">
      <w:pPr>
        <w:ind w:left="180" w:hanging="180"/>
        <w:rPr>
          <w:sz w:val="22"/>
          <w:szCs w:val="22"/>
        </w:rPr>
      </w:pPr>
    </w:p>
    <w:p w:rsidR="00F30E9E" w:rsidRPr="0051237A" w:rsidRDefault="00F30E9E" w:rsidP="00F30E9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1237A">
        <w:rPr>
          <w:rFonts w:ascii="Arial" w:hAnsi="Arial" w:cs="Arial"/>
          <w:b/>
          <w:color w:val="000000"/>
          <w:sz w:val="22"/>
          <w:szCs w:val="22"/>
          <w:u w:val="single"/>
        </w:rPr>
        <w:t>Canvassing Board Members</w:t>
      </w:r>
    </w:p>
    <w:p w:rsidR="00F30E9E" w:rsidRDefault="00410D4E" w:rsidP="00F30E9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Lissette Perez, Town Clerk</w:t>
      </w:r>
    </w:p>
    <w:p w:rsidR="00F30E9E" w:rsidRPr="00F76040" w:rsidRDefault="00410D4E" w:rsidP="00F30E9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F76040">
        <w:rPr>
          <w:rFonts w:ascii="Arial" w:hAnsi="Arial" w:cs="Arial"/>
          <w:sz w:val="22"/>
          <w:szCs w:val="22"/>
        </w:rPr>
        <w:t>Alexander Diaz, Town Manager</w:t>
      </w:r>
    </w:p>
    <w:p w:rsidR="00F30E9E" w:rsidRPr="00F76040" w:rsidRDefault="00410D4E" w:rsidP="00F30E9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r w:rsidRPr="00F76040">
        <w:rPr>
          <w:rFonts w:ascii="Arial" w:hAnsi="Arial" w:cs="Arial"/>
          <w:bCs/>
          <w:iCs/>
          <w:color w:val="000000"/>
          <w:sz w:val="22"/>
          <w:szCs w:val="22"/>
        </w:rPr>
        <w:t xml:space="preserve">Vanessa Ramirez, </w:t>
      </w:r>
      <w:r w:rsidR="00F76040" w:rsidRPr="00F76040">
        <w:rPr>
          <w:rFonts w:ascii="Arial" w:hAnsi="Arial" w:cs="Arial"/>
          <w:sz w:val="22"/>
          <w:szCs w:val="22"/>
        </w:rPr>
        <w:t>SOE Designee</w:t>
      </w:r>
    </w:p>
    <w:p w:rsidR="00F30E9E" w:rsidRDefault="00F30E9E" w:rsidP="00F30E9E">
      <w:pPr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1B36FE" w:rsidRDefault="001B36FE"/>
    <w:p w:rsidR="001B36FE" w:rsidRPr="001B36FE" w:rsidRDefault="001B36FE" w:rsidP="001B36FE">
      <w:pPr>
        <w:tabs>
          <w:tab w:val="left" w:pos="1860"/>
        </w:tabs>
      </w:pPr>
      <w:r>
        <w:tab/>
      </w:r>
    </w:p>
    <w:sectPr w:rsidR="001B36FE" w:rsidRPr="001B36FE" w:rsidSect="006F2F49">
      <w:footerReference w:type="even" r:id="rId8"/>
      <w:footerReference w:type="default" r:id="rId9"/>
      <w:pgSz w:w="12240" w:h="15840" w:code="1"/>
      <w:pgMar w:top="1080" w:right="1440" w:bottom="504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89" w:rsidRDefault="001B36FE">
      <w:r>
        <w:separator/>
      </w:r>
    </w:p>
  </w:endnote>
  <w:endnote w:type="continuationSeparator" w:id="0">
    <w:p w:rsidR="00922389" w:rsidRDefault="001B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F71" w:rsidRDefault="00F30E9E">
    <w:pPr>
      <w:pStyle w:val="Footer"/>
    </w:pPr>
    <w:r>
      <w:t>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18" w:rsidRPr="009611E5" w:rsidRDefault="007355C3" w:rsidP="00873712">
    <w:pPr>
      <w:pStyle w:val="Footer"/>
      <w:tabs>
        <w:tab w:val="clear" w:pos="4320"/>
        <w:tab w:val="center" w:pos="540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89" w:rsidRDefault="001B36FE">
      <w:r>
        <w:separator/>
      </w:r>
    </w:p>
  </w:footnote>
  <w:footnote w:type="continuationSeparator" w:id="0">
    <w:p w:rsidR="00922389" w:rsidRDefault="001B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622E6"/>
    <w:multiLevelType w:val="hybridMultilevel"/>
    <w:tmpl w:val="17D461B8"/>
    <w:lvl w:ilvl="0" w:tplc="7C50975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38C0631"/>
    <w:multiLevelType w:val="hybridMultilevel"/>
    <w:tmpl w:val="9FD8C682"/>
    <w:lvl w:ilvl="0" w:tplc="5FB888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CD06557"/>
    <w:multiLevelType w:val="hybridMultilevel"/>
    <w:tmpl w:val="FE2ED8BE"/>
    <w:lvl w:ilvl="0" w:tplc="DC86836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4606C4"/>
    <w:multiLevelType w:val="hybridMultilevel"/>
    <w:tmpl w:val="C9A0A0FE"/>
    <w:lvl w:ilvl="0" w:tplc="705274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9E"/>
    <w:rsid w:val="00156789"/>
    <w:rsid w:val="001A41EE"/>
    <w:rsid w:val="001B36FE"/>
    <w:rsid w:val="00333D9D"/>
    <w:rsid w:val="00400E92"/>
    <w:rsid w:val="004055B4"/>
    <w:rsid w:val="00410D4E"/>
    <w:rsid w:val="00562DCD"/>
    <w:rsid w:val="00642BF6"/>
    <w:rsid w:val="007355C3"/>
    <w:rsid w:val="00743937"/>
    <w:rsid w:val="00922389"/>
    <w:rsid w:val="009C5AC4"/>
    <w:rsid w:val="00A736C3"/>
    <w:rsid w:val="00D87D90"/>
    <w:rsid w:val="00E82BA0"/>
    <w:rsid w:val="00F30E9E"/>
    <w:rsid w:val="00F7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4975C-92EE-4070-B57C-5B15383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0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E9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E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Elizabeth (Elections)</dc:creator>
  <cp:keywords/>
  <dc:description/>
  <cp:lastModifiedBy>Lissette Perez</cp:lastModifiedBy>
  <cp:revision>6</cp:revision>
  <cp:lastPrinted>2019-01-23T21:58:00Z</cp:lastPrinted>
  <dcterms:created xsi:type="dcterms:W3CDTF">2019-01-23T21:56:00Z</dcterms:created>
  <dcterms:modified xsi:type="dcterms:W3CDTF">2019-01-24T18:40:00Z</dcterms:modified>
</cp:coreProperties>
</file>